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2211A18" w:rsidR="00FA260E" w:rsidRPr="00AE2780"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AE2780" w:rsidRPr="00AE2780">
        <w:rPr>
          <w:rFonts w:eastAsia="宋体" w:cs="Arial"/>
          <w:b/>
          <w:sz w:val="24"/>
          <w:szCs w:val="24"/>
          <w:lang w:eastAsia="zh-CN"/>
        </w:rPr>
        <w:t>R2-1902060</w:t>
      </w:r>
    </w:p>
    <w:p w14:paraId="57FB1393" w14:textId="59D3877C"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Pr>
          <w:rFonts w:cs="Arial"/>
          <w:b/>
          <w:noProof/>
          <w:sz w:val="24"/>
          <w:szCs w:val="24"/>
        </w:rPr>
        <w:t>G</w:t>
      </w:r>
      <w:r w:rsidR="005B49FF">
        <w:rPr>
          <w:rFonts w:cs="Arial"/>
          <w:b/>
          <w:noProof/>
          <w:sz w:val="24"/>
          <w:szCs w:val="24"/>
        </w:rPr>
        <w:t>reece</w:t>
      </w:r>
      <w:bookmarkStart w:id="3" w:name="_GoBack"/>
      <w:bookmarkEnd w:id="3"/>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EA8AE0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ED76AE" w:rsidRPr="00ED76AE">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7363BE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AB21F4">
        <w:rPr>
          <w:rFonts w:ascii="Arial" w:hAnsi="Arial" w:cs="Arial"/>
          <w:kern w:val="2"/>
          <w:sz w:val="24"/>
          <w:szCs w:val="24"/>
          <w:lang w:val="en-US" w:eastAsia="zh-CN"/>
        </w:rPr>
        <w:t xml:space="preserve"> E-CID positioning</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75F60BB" w14:textId="77777777" w:rsidR="00C00303" w:rsidRDefault="00C00303" w:rsidP="00C00303">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9"/>
        <w:tblW w:w="0" w:type="auto"/>
        <w:tblLook w:val="04A0" w:firstRow="1" w:lastRow="0" w:firstColumn="1" w:lastColumn="0" w:noHBand="0" w:noVBand="1"/>
      </w:tblPr>
      <w:tblGrid>
        <w:gridCol w:w="9307"/>
      </w:tblGrid>
      <w:tr w:rsidR="00C00303" w14:paraId="7C11CB28" w14:textId="77777777" w:rsidTr="00C76285">
        <w:tc>
          <w:tcPr>
            <w:tcW w:w="9307" w:type="dxa"/>
          </w:tcPr>
          <w:p w14:paraId="710E955C" w14:textId="77777777" w:rsidR="00C00303" w:rsidRDefault="00C00303" w:rsidP="00C76285">
            <w:pPr>
              <w:spacing w:after="0"/>
            </w:pPr>
            <w:r w:rsidRPr="00C13963">
              <w:rPr>
                <w:highlight w:val="green"/>
              </w:rPr>
              <w:t>Agreement:</w:t>
            </w:r>
          </w:p>
          <w:p w14:paraId="5784E9CD" w14:textId="77777777" w:rsidR="00C00303" w:rsidRPr="00C13963" w:rsidRDefault="00C00303" w:rsidP="00C76285">
            <w:pPr>
              <w:spacing w:after="0"/>
            </w:pPr>
            <w:r>
              <w:t>T</w:t>
            </w:r>
            <w:r w:rsidRPr="00C13963">
              <w:t>he following candidate techniques are considered for study of DL and UL positioning:</w:t>
            </w:r>
          </w:p>
          <w:p w14:paraId="210A2F39" w14:textId="77777777" w:rsidR="00C00303" w:rsidRDefault="00C00303" w:rsidP="00C00303">
            <w:pPr>
              <w:widowControl w:val="0"/>
              <w:numPr>
                <w:ilvl w:val="0"/>
                <w:numId w:val="33"/>
              </w:numPr>
              <w:spacing w:after="0"/>
            </w:pPr>
            <w:r w:rsidRPr="00C13963">
              <w:t>Timing based techniques</w:t>
            </w:r>
          </w:p>
          <w:p w14:paraId="1EC257B4" w14:textId="77777777" w:rsidR="00C00303" w:rsidRDefault="00C00303" w:rsidP="00C00303">
            <w:pPr>
              <w:widowControl w:val="0"/>
              <w:numPr>
                <w:ilvl w:val="1"/>
                <w:numId w:val="33"/>
              </w:numPr>
              <w:spacing w:after="0"/>
            </w:pPr>
            <w:r w:rsidRPr="00C13963">
              <w:t>Round trip time measurement including support for multiple TRPs</w:t>
            </w:r>
          </w:p>
          <w:p w14:paraId="20AB5E7F" w14:textId="77777777" w:rsidR="00C00303" w:rsidRDefault="00C00303" w:rsidP="00C00303">
            <w:pPr>
              <w:widowControl w:val="0"/>
              <w:numPr>
                <w:ilvl w:val="0"/>
                <w:numId w:val="33"/>
              </w:numPr>
              <w:spacing w:after="0"/>
            </w:pPr>
            <w:r w:rsidRPr="00C13963">
              <w:t>Combination of DL and UL techniques for NR positioning</w:t>
            </w:r>
          </w:p>
          <w:p w14:paraId="6954FA43" w14:textId="77777777" w:rsidR="00C00303" w:rsidRDefault="00C00303" w:rsidP="00C00303">
            <w:pPr>
              <w:widowControl w:val="0"/>
              <w:numPr>
                <w:ilvl w:val="1"/>
                <w:numId w:val="33"/>
              </w:numPr>
              <w:spacing w:after="0"/>
            </w:pPr>
            <w:r w:rsidRPr="00C13963">
              <w:t>e.g. E-CID like techniques (including one or multiple cells)</w:t>
            </w:r>
          </w:p>
        </w:tc>
      </w:tr>
    </w:tbl>
    <w:p w14:paraId="7E0DD509" w14:textId="6471DF0D" w:rsidR="00BA017E" w:rsidRDefault="00BA017E" w:rsidP="00227115">
      <w:pPr>
        <w:rPr>
          <w:bCs/>
          <w:lang w:eastAsia="zh-CN"/>
        </w:rPr>
      </w:pPr>
      <w:r>
        <w:rPr>
          <w:rFonts w:hint="eastAsia"/>
          <w:bCs/>
          <w:lang w:eastAsia="zh-CN"/>
        </w:rPr>
        <w:t xml:space="preserve">In RAN1 </w:t>
      </w:r>
      <w:r>
        <w:rPr>
          <w:bCs/>
          <w:lang w:eastAsia="zh-CN"/>
        </w:rPr>
        <w:t>#</w:t>
      </w:r>
      <w:r w:rsidR="00EB27F9">
        <w:rPr>
          <w:bCs/>
          <w:lang w:eastAsia="zh-CN"/>
        </w:rPr>
        <w:t>AH1901 meeting, the following agreement has been made on the additional aspects to consider</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A1F7E9" w14:textId="77777777" w:rsidR="00AE26AF" w:rsidRDefault="00AE26AF" w:rsidP="00AE26AF">
            <w:r w:rsidRPr="008F0871">
              <w:rPr>
                <w:highlight w:val="green"/>
              </w:rPr>
              <w:t>Agreement:</w:t>
            </w:r>
          </w:p>
          <w:p w14:paraId="3B999955" w14:textId="77777777" w:rsidR="00400262" w:rsidRDefault="00400262" w:rsidP="00400262">
            <w:pPr>
              <w:pStyle w:val="3GPPAgreements"/>
              <w:numPr>
                <w:ilvl w:val="0"/>
                <w:numId w:val="0"/>
              </w:numPr>
              <w:rPr>
                <w:sz w:val="20"/>
              </w:rPr>
            </w:pPr>
            <w:r>
              <w:rPr>
                <w:sz w:val="20"/>
              </w:rPr>
              <w:t>Additional aspects that have been proposed during the study:</w:t>
            </w:r>
          </w:p>
          <w:p w14:paraId="0E9C2E58" w14:textId="40310F81" w:rsidR="00400262" w:rsidRDefault="00400262" w:rsidP="00400262">
            <w:pPr>
              <w:pStyle w:val="3GPPAgreements"/>
              <w:numPr>
                <w:ilvl w:val="0"/>
                <w:numId w:val="32"/>
              </w:numPr>
              <w:textAlignment w:val="baseline"/>
              <w:rPr>
                <w:sz w:val="20"/>
              </w:rPr>
            </w:pPr>
            <w:r>
              <w:rPr>
                <w:sz w:val="20"/>
              </w:rPr>
              <w:t>Receive signal waveform reporting</w:t>
            </w:r>
          </w:p>
          <w:p w14:paraId="18AA9EFE" w14:textId="2ED109D8" w:rsidR="00400262" w:rsidRDefault="00400262" w:rsidP="00400262">
            <w:pPr>
              <w:pStyle w:val="3GPPAgreements"/>
              <w:numPr>
                <w:ilvl w:val="0"/>
                <w:numId w:val="32"/>
              </w:numPr>
              <w:textAlignment w:val="baseline"/>
              <w:rPr>
                <w:sz w:val="20"/>
              </w:rPr>
            </w:pPr>
            <w:r>
              <w:rPr>
                <w:sz w:val="20"/>
              </w:rPr>
              <w:t>UE-based positioning</w:t>
            </w:r>
          </w:p>
          <w:p w14:paraId="64A23284" w14:textId="017E35E3" w:rsidR="00400262" w:rsidRDefault="00400262" w:rsidP="00400262">
            <w:pPr>
              <w:pStyle w:val="3GPPAgreements"/>
              <w:numPr>
                <w:ilvl w:val="0"/>
                <w:numId w:val="32"/>
              </w:numPr>
              <w:textAlignment w:val="baseline"/>
              <w:rPr>
                <w:sz w:val="20"/>
              </w:rPr>
            </w:pPr>
            <w:r>
              <w:rPr>
                <w:sz w:val="20"/>
              </w:rPr>
              <w:t>Multipath measurements</w:t>
            </w:r>
          </w:p>
          <w:p w14:paraId="3D78CD4B" w14:textId="01DC74EC" w:rsidR="00400262" w:rsidRPr="007E2FD1" w:rsidRDefault="00400262" w:rsidP="00400262">
            <w:pPr>
              <w:pStyle w:val="3GPPAgreements"/>
              <w:numPr>
                <w:ilvl w:val="0"/>
                <w:numId w:val="32"/>
              </w:numPr>
              <w:textAlignment w:val="baseline"/>
              <w:rPr>
                <w:sz w:val="20"/>
              </w:rPr>
            </w:pPr>
            <w:r>
              <w:rPr>
                <w:sz w:val="20"/>
              </w:rPr>
              <w:t>SFN transmissions for positioning</w:t>
            </w:r>
          </w:p>
          <w:p w14:paraId="5E6879D4" w14:textId="11AD6145" w:rsidR="00400262" w:rsidRDefault="00400262" w:rsidP="00400262">
            <w:pPr>
              <w:pStyle w:val="3GPPAgreements"/>
              <w:numPr>
                <w:ilvl w:val="0"/>
                <w:numId w:val="32"/>
              </w:numPr>
              <w:textAlignment w:val="baseline"/>
              <w:rPr>
                <w:sz w:val="20"/>
              </w:rPr>
            </w:pPr>
            <w:r>
              <w:rPr>
                <w:sz w:val="20"/>
              </w:rPr>
              <w:t>Techniques to lower UE complexity for OTDOA</w:t>
            </w:r>
          </w:p>
          <w:p w14:paraId="6916B412" w14:textId="110F6CEE" w:rsidR="00400262" w:rsidRDefault="00400262" w:rsidP="00400262">
            <w:pPr>
              <w:pStyle w:val="3GPPAgreements"/>
              <w:numPr>
                <w:ilvl w:val="0"/>
                <w:numId w:val="32"/>
              </w:numPr>
              <w:textAlignment w:val="baseline"/>
              <w:rPr>
                <w:sz w:val="20"/>
              </w:rPr>
            </w:pPr>
            <w:r>
              <w:rPr>
                <w:sz w:val="20"/>
              </w:rPr>
              <w:t>Broadcast of assistance data</w:t>
            </w:r>
          </w:p>
          <w:p w14:paraId="2707129F" w14:textId="77777777" w:rsidR="00400262" w:rsidRDefault="00400262" w:rsidP="00400262">
            <w:pPr>
              <w:pStyle w:val="3GPPAgreements"/>
              <w:numPr>
                <w:ilvl w:val="0"/>
                <w:numId w:val="32"/>
              </w:numPr>
              <w:textAlignment w:val="baseline"/>
              <w:rPr>
                <w:sz w:val="20"/>
              </w:rPr>
            </w:pPr>
            <w:r>
              <w:rPr>
                <w:sz w:val="20"/>
              </w:rPr>
              <w:t>LMUs</w:t>
            </w:r>
          </w:p>
          <w:p w14:paraId="048AFA06" w14:textId="17589004" w:rsidR="00AE26AF" w:rsidRPr="00AE26AF" w:rsidRDefault="00AE26AF" w:rsidP="00400262">
            <w:pPr>
              <w:spacing w:after="0"/>
              <w:rPr>
                <w:rFonts w:cs="Times"/>
                <w:bCs/>
                <w:lang w:val="en-US"/>
              </w:rPr>
            </w:pPr>
          </w:p>
        </w:tc>
      </w:tr>
    </w:tbl>
    <w:p w14:paraId="6E03165A" w14:textId="3879AEE1" w:rsidR="00AE26AF" w:rsidRPr="00C65A8A" w:rsidRDefault="00AE26AF" w:rsidP="00227115">
      <w:pPr>
        <w:rPr>
          <w:bCs/>
          <w:lang w:eastAsia="zh-CN"/>
        </w:rPr>
      </w:pPr>
      <w:r>
        <w:rPr>
          <w:bCs/>
          <w:lang w:eastAsia="zh-CN"/>
        </w:rPr>
        <w:t>In this contribution, we pr</w:t>
      </w:r>
      <w:r w:rsidR="004C4803">
        <w:rPr>
          <w:bCs/>
          <w:lang w:eastAsia="zh-CN"/>
        </w:rPr>
        <w:t>ovide our consideration on E-CID</w:t>
      </w:r>
      <w:r>
        <w:rPr>
          <w:bCs/>
          <w:lang w:eastAsia="zh-CN"/>
        </w:rPr>
        <w:t xml:space="preserve"> in NR from RAN2 perspective.</w:t>
      </w:r>
    </w:p>
    <w:p w14:paraId="4915A11C" w14:textId="1B968AB0" w:rsidR="00227115" w:rsidRDefault="00927030" w:rsidP="008C0D0D">
      <w:pPr>
        <w:pStyle w:val="1"/>
        <w:rPr>
          <w:lang w:eastAsia="zh-CN"/>
        </w:rPr>
      </w:pPr>
      <w:r>
        <w:rPr>
          <w:lang w:eastAsia="zh-CN"/>
        </w:rPr>
        <w:t>E-CID</w:t>
      </w:r>
    </w:p>
    <w:p w14:paraId="20303FDE" w14:textId="756402CB" w:rsidR="00EC3761" w:rsidRDefault="0032723F" w:rsidP="00AA1EF7">
      <w:pPr>
        <w:rPr>
          <w:lang w:eastAsia="zh-CN"/>
        </w:rPr>
      </w:pPr>
      <w:r>
        <w:rPr>
          <w:lang w:eastAsia="zh-CN"/>
        </w:rPr>
        <w:t>In the legacy E-CID in LTE and R15, two types of T_ADV have been defined:</w:t>
      </w:r>
    </w:p>
    <w:p w14:paraId="6AF269DC" w14:textId="4037FE58" w:rsidR="0032723F" w:rsidRDefault="0032723F" w:rsidP="0032723F">
      <w:pPr>
        <w:pStyle w:val="a7"/>
        <w:numPr>
          <w:ilvl w:val="0"/>
          <w:numId w:val="32"/>
        </w:numPr>
        <w:ind w:firstLineChars="0"/>
        <w:rPr>
          <w:lang w:eastAsia="zh-CN"/>
        </w:rPr>
      </w:pPr>
      <w:r>
        <w:rPr>
          <w:lang w:eastAsia="zh-CN"/>
        </w:rPr>
        <w:t>Type1 introduced in Rel-9: T</w:t>
      </w:r>
      <w:r w:rsidR="005A448F">
        <w:rPr>
          <w:lang w:eastAsia="zh-CN"/>
        </w:rPr>
        <w:t>_</w:t>
      </w:r>
      <w:r>
        <w:rPr>
          <w:lang w:eastAsia="zh-CN"/>
        </w:rPr>
        <w:t>ADV = (eNB Rx – Tx time difference) + (UE Rx – Tx time difference)</w:t>
      </w:r>
    </w:p>
    <w:p w14:paraId="5910D263" w14:textId="3F25489E" w:rsidR="0032723F" w:rsidRDefault="0032723F" w:rsidP="0032723F">
      <w:pPr>
        <w:pStyle w:val="a7"/>
        <w:numPr>
          <w:ilvl w:val="0"/>
          <w:numId w:val="32"/>
        </w:numPr>
        <w:ind w:firstLineChars="0"/>
        <w:rPr>
          <w:lang w:eastAsia="zh-CN"/>
        </w:rPr>
      </w:pPr>
      <w:r>
        <w:rPr>
          <w:lang w:eastAsia="zh-CN"/>
        </w:rPr>
        <w:t>Type2 introduced in Rel</w:t>
      </w:r>
      <w:r w:rsidR="00B2464A">
        <w:rPr>
          <w:lang w:eastAsia="zh-CN"/>
        </w:rPr>
        <w:t>-</w:t>
      </w:r>
      <w:r>
        <w:rPr>
          <w:lang w:eastAsia="zh-CN"/>
        </w:rPr>
        <w:t>8: T</w:t>
      </w:r>
      <w:r w:rsidR="005A448F">
        <w:rPr>
          <w:lang w:eastAsia="zh-CN"/>
        </w:rPr>
        <w:t>_</w:t>
      </w:r>
      <w:r>
        <w:rPr>
          <w:lang w:eastAsia="zh-CN"/>
        </w:rPr>
        <w:t>AD</w:t>
      </w:r>
      <w:r w:rsidR="00CB55AB">
        <w:rPr>
          <w:lang w:eastAsia="zh-CN"/>
        </w:rPr>
        <w:t>V = eNB Rx – Tx time difference</w:t>
      </w:r>
    </w:p>
    <w:p w14:paraId="4F9A755D" w14:textId="0BD729DC" w:rsidR="00CB55AB" w:rsidRDefault="0082232F" w:rsidP="00CB55AB">
      <w:pPr>
        <w:rPr>
          <w:lang w:eastAsia="zh-CN"/>
        </w:rPr>
      </w:pPr>
      <w:r>
        <w:rPr>
          <w:lang w:eastAsia="zh-CN"/>
        </w:rPr>
        <w:t>C</w:t>
      </w:r>
      <w:r w:rsidR="00CB55AB">
        <w:rPr>
          <w:lang w:eastAsia="zh-CN"/>
        </w:rPr>
        <w:t xml:space="preserve">orrespondingly, </w:t>
      </w:r>
      <w:r w:rsidR="00EE3E97">
        <w:rPr>
          <w:lang w:eastAsia="zh-CN"/>
        </w:rPr>
        <w:t>the UE Rx-Tx time difference has been defined in RRC spec and LPP spec in Rel-8 and Rel-9, respectively.</w:t>
      </w:r>
    </w:p>
    <w:p w14:paraId="6BAD3406" w14:textId="77777777" w:rsidR="004A5260" w:rsidRDefault="004A5260" w:rsidP="004A5260">
      <w:pPr>
        <w:rPr>
          <w:lang w:val="en-US"/>
        </w:rPr>
      </w:pPr>
      <w:r>
        <w:rPr>
          <w:lang w:val="en-US"/>
        </w:rPr>
        <w:t>TS 36.331:</w:t>
      </w:r>
    </w:p>
    <w:p w14:paraId="6EB1B3FA" w14:textId="77777777" w:rsidR="004A5260" w:rsidRDefault="004A5260" w:rsidP="004A5260">
      <w:pPr>
        <w:jc w:val="center"/>
        <w:rPr>
          <w:lang w:val="en-US"/>
        </w:rPr>
      </w:pPr>
      <w:r w:rsidRPr="0074654E">
        <w:rPr>
          <w:noProof/>
          <w:lang w:val="en-US" w:eastAsia="zh-CN"/>
        </w:rPr>
        <w:drawing>
          <wp:inline distT="0" distB="0" distL="0" distR="0" wp14:anchorId="7269F2C1" wp14:editId="6592D544">
            <wp:extent cx="5062118" cy="589291"/>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9499" cy="605284"/>
                    </a:xfrm>
                    <a:prstGeom prst="rect">
                      <a:avLst/>
                    </a:prstGeom>
                    <a:noFill/>
                    <a:ln>
                      <a:noFill/>
                    </a:ln>
                  </pic:spPr>
                </pic:pic>
              </a:graphicData>
            </a:graphic>
          </wp:inline>
        </w:drawing>
      </w:r>
    </w:p>
    <w:p w14:paraId="325269F1" w14:textId="77777777" w:rsidR="004A5260" w:rsidRDefault="004A5260" w:rsidP="004A5260">
      <w:pPr>
        <w:rPr>
          <w:lang w:val="en-US"/>
        </w:rPr>
      </w:pPr>
      <w:r>
        <w:rPr>
          <w:lang w:val="en-US"/>
        </w:rPr>
        <w:t>TS 36.355:</w:t>
      </w:r>
    </w:p>
    <w:p w14:paraId="1EB72097" w14:textId="77777777" w:rsidR="004A5260" w:rsidRDefault="004A5260" w:rsidP="004A5260">
      <w:pPr>
        <w:jc w:val="center"/>
        <w:rPr>
          <w:lang w:val="en-US"/>
        </w:rPr>
      </w:pPr>
      <w:r w:rsidRPr="005F170A">
        <w:rPr>
          <w:noProof/>
          <w:lang w:val="en-US" w:eastAsia="zh-CN"/>
        </w:rPr>
        <w:lastRenderedPageBreak/>
        <w:drawing>
          <wp:inline distT="0" distB="0" distL="0" distR="0" wp14:anchorId="4D0C74FC" wp14:editId="71F0B4DF">
            <wp:extent cx="5022831" cy="452831"/>
            <wp:effectExtent l="0" t="0" r="6985" b="4445"/>
            <wp:docPr id="6"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pic:cNvPr>
                    <pic:cNvPicPr>
                      <a:picLocks noChangeAspect="1"/>
                    </pic:cNvPicPr>
                  </pic:nvPicPr>
                  <pic:blipFill>
                    <a:blip r:embed="rId9"/>
                    <a:stretch>
                      <a:fillRect/>
                    </a:stretch>
                  </pic:blipFill>
                  <pic:spPr>
                    <a:xfrm>
                      <a:off x="0" y="0"/>
                      <a:ext cx="5083592" cy="458309"/>
                    </a:xfrm>
                    <a:prstGeom prst="rect">
                      <a:avLst/>
                    </a:prstGeom>
                  </pic:spPr>
                </pic:pic>
              </a:graphicData>
            </a:graphic>
          </wp:inline>
        </w:drawing>
      </w:r>
    </w:p>
    <w:p w14:paraId="572043D5" w14:textId="7A5C0B1B" w:rsidR="00EE3E97" w:rsidRDefault="00AF0620" w:rsidP="00CB55AB">
      <w:pPr>
        <w:rPr>
          <w:lang w:eastAsia="zh-CN"/>
        </w:rPr>
      </w:pPr>
      <w:r>
        <w:rPr>
          <w:lang w:eastAsia="zh-CN"/>
        </w:rPr>
        <w:t xml:space="preserve">While in the LPPa spec, the TADV result obtained by the eNB is transmitted to </w:t>
      </w:r>
      <w:r w:rsidR="00312F19">
        <w:rPr>
          <w:lang w:eastAsia="zh-CN"/>
        </w:rPr>
        <w:t>the E-SMLC in the LPPa message, as specified in TS 36.455:</w:t>
      </w:r>
    </w:p>
    <w:p w14:paraId="00272FA9" w14:textId="4BD179EE" w:rsidR="00312F19" w:rsidRDefault="00956584" w:rsidP="00956584">
      <w:pPr>
        <w:jc w:val="center"/>
        <w:rPr>
          <w:lang w:eastAsia="zh-CN"/>
        </w:rPr>
      </w:pPr>
      <w:r>
        <w:rPr>
          <w:noProof/>
          <w:lang w:val="en-US" w:eastAsia="zh-CN"/>
        </w:rPr>
        <w:drawing>
          <wp:inline distT="0" distB="0" distL="0" distR="0" wp14:anchorId="3E3F7781" wp14:editId="7CA3B62E">
            <wp:extent cx="2470150" cy="22505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0381" cy="2259902"/>
                    </a:xfrm>
                    <a:prstGeom prst="rect">
                      <a:avLst/>
                    </a:prstGeom>
                  </pic:spPr>
                </pic:pic>
              </a:graphicData>
            </a:graphic>
          </wp:inline>
        </w:drawing>
      </w:r>
    </w:p>
    <w:p w14:paraId="654E3586" w14:textId="6CFAC89A" w:rsidR="009B4460" w:rsidRPr="009B4460" w:rsidRDefault="009B4460" w:rsidP="009B4460">
      <w:pPr>
        <w:rPr>
          <w:lang w:eastAsia="zh-CN"/>
        </w:rPr>
      </w:pPr>
      <w:r>
        <w:rPr>
          <w:lang w:eastAsia="zh-CN"/>
        </w:rPr>
        <w:t xml:space="preserve">As one of the most important positioning techniques and supported both in LTE and R15 NR, there is no reason for us to exclude it from the study of R16 positioning. </w:t>
      </w:r>
    </w:p>
    <w:p w14:paraId="29CA9189" w14:textId="6BEEA3DE" w:rsidR="006A14C8" w:rsidRPr="009B4460" w:rsidRDefault="00BC08FA" w:rsidP="00B2464A">
      <w:pPr>
        <w:rPr>
          <w:b/>
          <w:lang w:eastAsia="zh-CN"/>
        </w:rPr>
      </w:pPr>
      <w:r w:rsidRPr="006A14C8">
        <w:rPr>
          <w:b/>
          <w:lang w:eastAsia="zh-CN"/>
        </w:rPr>
        <w:t xml:space="preserve">Proposal 1: </w:t>
      </w:r>
      <w:r w:rsidR="009E531C" w:rsidRPr="006A14C8">
        <w:rPr>
          <w:b/>
          <w:lang w:eastAsia="zh-CN"/>
        </w:rPr>
        <w:t xml:space="preserve">E-CID should be supported for R15 positioning. </w:t>
      </w:r>
    </w:p>
    <w:p w14:paraId="760EF20D" w14:textId="3668C4B9" w:rsidR="00EC3761" w:rsidRDefault="00EC3761" w:rsidP="00EC3761">
      <w:pPr>
        <w:pStyle w:val="1"/>
        <w:rPr>
          <w:lang w:eastAsia="zh-CN"/>
        </w:rPr>
      </w:pPr>
      <w:r>
        <w:rPr>
          <w:lang w:eastAsia="zh-CN"/>
        </w:rPr>
        <w:t>Single-BS positioning</w:t>
      </w:r>
    </w:p>
    <w:p w14:paraId="5B6BF7C7" w14:textId="59568CF6" w:rsidR="00A15789" w:rsidRDefault="00DC1E42" w:rsidP="00AA1EF7">
      <w:r>
        <w:t xml:space="preserve">Single-BS positioning exploiting the multi-path information to jointly estimate the locations of the UE and a group of semi-static reflectors is under discussion in RAN1. </w:t>
      </w:r>
      <w:r w:rsidR="00F64E5D">
        <w:t>An illustration is given in the following figure;</w:t>
      </w:r>
    </w:p>
    <w:p w14:paraId="1867989D" w14:textId="52B0EF2F" w:rsidR="00F64E5D" w:rsidRDefault="00F64E5D" w:rsidP="00F64E5D">
      <w:pPr>
        <w:jc w:val="center"/>
        <w:rPr>
          <w:rFonts w:eastAsia="Malgun Gothic"/>
          <w:b/>
          <w:lang w:eastAsia="ko-KR"/>
        </w:rPr>
      </w:pPr>
      <w:r>
        <w:rPr>
          <w:noProof/>
          <w:lang w:val="en-US" w:eastAsia="zh-CN"/>
        </w:rPr>
        <w:drawing>
          <wp:inline distT="0" distB="0" distL="0" distR="0" wp14:anchorId="68D4CE3D" wp14:editId="46F8F724">
            <wp:extent cx="2857500" cy="230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7500" cy="2305050"/>
                    </a:xfrm>
                    <a:prstGeom prst="rect">
                      <a:avLst/>
                    </a:prstGeom>
                  </pic:spPr>
                </pic:pic>
              </a:graphicData>
            </a:graphic>
          </wp:inline>
        </w:drawing>
      </w:r>
    </w:p>
    <w:p w14:paraId="582DF904" w14:textId="08C3AC00" w:rsidR="00F64E5D" w:rsidRDefault="00F64E5D" w:rsidP="00F64E5D">
      <w:pPr>
        <w:jc w:val="center"/>
        <w:rPr>
          <w:rFonts w:eastAsia="Malgun Gothic"/>
          <w:b/>
          <w:lang w:eastAsia="ko-KR"/>
        </w:rPr>
      </w:pPr>
      <w:r>
        <w:rPr>
          <w:rFonts w:eastAsia="Malgun Gothic"/>
          <w:b/>
          <w:lang w:eastAsia="ko-KR"/>
        </w:rPr>
        <w:t>Figure1: single-BS positioning</w:t>
      </w:r>
    </w:p>
    <w:p w14:paraId="47080ABF" w14:textId="031768DD" w:rsidR="00DA3A4C" w:rsidRDefault="00DA3A4C" w:rsidP="00FB1E5E">
      <w:pPr>
        <w:rPr>
          <w:rFonts w:eastAsia="Malgun Gothic"/>
          <w:lang w:eastAsia="ko-KR"/>
        </w:rPr>
      </w:pPr>
      <w:r>
        <w:rPr>
          <w:rFonts w:eastAsia="Malgun Gothic"/>
          <w:lang w:eastAsia="ko-KR"/>
        </w:rPr>
        <w:t xml:space="preserve">In legacy E-CID positioning, the reception of the signal relies on the LOS path between the UE and BS. However, the existence of LOS transmission between the UE and BS is not always the case. This motivates the so-called single-BS approach with multi-path measurement. </w:t>
      </w:r>
      <w:r w:rsidR="008D1EE3">
        <w:rPr>
          <w:rFonts w:eastAsia="Malgun Gothic"/>
          <w:lang w:eastAsia="ko-KR"/>
        </w:rPr>
        <w:t>Given the knowledge of the delay and the angle of arrival for the BS, the BS is able to locate the U</w:t>
      </w:r>
      <w:r w:rsidR="006C2760">
        <w:rPr>
          <w:rFonts w:eastAsia="Malgun Gothic"/>
          <w:lang w:eastAsia="ko-KR"/>
        </w:rPr>
        <w:t xml:space="preserve">E with higher accuracy than E-CID totalling relying on </w:t>
      </w:r>
      <w:r w:rsidR="008D1EE3">
        <w:rPr>
          <w:rFonts w:eastAsia="Malgun Gothic"/>
          <w:lang w:eastAsia="ko-KR"/>
        </w:rPr>
        <w:t xml:space="preserve">LOS channel between the BS and UE. </w:t>
      </w:r>
    </w:p>
    <w:p w14:paraId="4316C0ED" w14:textId="1B5B4477" w:rsidR="00FB1E5E" w:rsidRPr="00DA3A4C" w:rsidRDefault="00DA3A4C" w:rsidP="00DA3A4C">
      <w:pPr>
        <w:rPr>
          <w:rFonts w:eastAsia="Malgun Gothic"/>
          <w:lang w:eastAsia="ko-KR"/>
        </w:rPr>
      </w:pPr>
      <w:r w:rsidRPr="00DA3A4C">
        <w:rPr>
          <w:rFonts w:eastAsia="Malgun Gothic"/>
          <w:lang w:eastAsia="ko-KR"/>
        </w:rPr>
        <w:t>With the above positioning method explained, the same procedure as E-CID can be considered for single-BS positioning, with a small enhancement</w:t>
      </w:r>
      <w:r w:rsidR="00082BC3">
        <w:rPr>
          <w:rFonts w:eastAsia="Malgun Gothic"/>
          <w:lang w:eastAsia="ko-KR"/>
        </w:rPr>
        <w:t xml:space="preserve"> at the eNB and this can be easily supported based on the current paradigm and provide extra gain over E-CID. </w:t>
      </w:r>
    </w:p>
    <w:p w14:paraId="46D93736" w14:textId="105F838A" w:rsidR="006A14C8" w:rsidRPr="009E5D02" w:rsidRDefault="006A14C8" w:rsidP="00AA1EF7">
      <w:pPr>
        <w:rPr>
          <w:b/>
          <w:lang w:eastAsia="zh-CN"/>
        </w:rPr>
      </w:pPr>
      <w:r w:rsidRPr="009E5D02">
        <w:rPr>
          <w:b/>
          <w:lang w:eastAsia="zh-CN"/>
        </w:rPr>
        <w:lastRenderedPageBreak/>
        <w:t>Proposal 2: Extend the E-CID report to include multi-path related measurements at the gNB side to support single-BS positioning</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4A058C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FF61E3">
        <w:rPr>
          <w:lang w:val="en-US" w:eastAsia="zh-CN"/>
        </w:rPr>
        <w:t>E-CID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6A87374" w14:textId="77777777" w:rsidR="008B7893" w:rsidRDefault="008B7893" w:rsidP="008B7893">
      <w:pPr>
        <w:rPr>
          <w:b/>
          <w:lang w:eastAsia="zh-CN"/>
        </w:rPr>
      </w:pPr>
      <w:r w:rsidRPr="006A14C8">
        <w:rPr>
          <w:b/>
          <w:lang w:eastAsia="zh-CN"/>
        </w:rPr>
        <w:t xml:space="preserve">Proposal 1: E-CID should be supported for R15 positioning. </w:t>
      </w:r>
    </w:p>
    <w:p w14:paraId="0761EC5B" w14:textId="6F6C6299" w:rsidR="008B7893" w:rsidRPr="009B4460" w:rsidRDefault="008B7893" w:rsidP="008B7893">
      <w:pPr>
        <w:rPr>
          <w:b/>
          <w:lang w:eastAsia="zh-CN"/>
        </w:rPr>
      </w:pPr>
      <w:r w:rsidRPr="009E5D02">
        <w:rPr>
          <w:b/>
          <w:lang w:eastAsia="zh-CN"/>
        </w:rPr>
        <w:t>Proposal 2: Extend the E-CID report to include multi-path related measurements at the gNB side to support single-BS positioning</w:t>
      </w:r>
    </w:p>
    <w:bookmarkEnd w:id="2"/>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4548C" w14:textId="77777777" w:rsidR="00E871BA" w:rsidRDefault="00E871BA">
      <w:pPr>
        <w:spacing w:after="0"/>
      </w:pPr>
      <w:r>
        <w:separator/>
      </w:r>
    </w:p>
  </w:endnote>
  <w:endnote w:type="continuationSeparator" w:id="0">
    <w:p w14:paraId="4E63A106" w14:textId="77777777" w:rsidR="00E871BA" w:rsidRDefault="00E87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65DB6" w14:textId="77777777" w:rsidR="00E871BA" w:rsidRDefault="00E871BA">
      <w:pPr>
        <w:spacing w:after="0"/>
      </w:pPr>
      <w:r>
        <w:separator/>
      </w:r>
    </w:p>
  </w:footnote>
  <w:footnote w:type="continuationSeparator" w:id="0">
    <w:p w14:paraId="45EFE244" w14:textId="77777777" w:rsidR="00E871BA" w:rsidRDefault="00E871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5"/>
  </w:num>
  <w:num w:numId="31">
    <w:abstractNumId w:val="5"/>
  </w:num>
  <w:num w:numId="32">
    <w:abstractNumId w:val="2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5740"/>
    <w:rsid w:val="00035A70"/>
    <w:rsid w:val="0005475D"/>
    <w:rsid w:val="00057506"/>
    <w:rsid w:val="00062C81"/>
    <w:rsid w:val="00070A2C"/>
    <w:rsid w:val="0007380E"/>
    <w:rsid w:val="000771F3"/>
    <w:rsid w:val="00082BC3"/>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3C39"/>
    <w:rsid w:val="0022502A"/>
    <w:rsid w:val="00227115"/>
    <w:rsid w:val="00227872"/>
    <w:rsid w:val="002377EE"/>
    <w:rsid w:val="00240E1B"/>
    <w:rsid w:val="002506FF"/>
    <w:rsid w:val="00254D66"/>
    <w:rsid w:val="002667D7"/>
    <w:rsid w:val="0027618F"/>
    <w:rsid w:val="0028489E"/>
    <w:rsid w:val="00285EBB"/>
    <w:rsid w:val="0029730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2F19"/>
    <w:rsid w:val="003162D6"/>
    <w:rsid w:val="003234BE"/>
    <w:rsid w:val="0032723F"/>
    <w:rsid w:val="003310B1"/>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0262"/>
    <w:rsid w:val="00405534"/>
    <w:rsid w:val="0040645B"/>
    <w:rsid w:val="00407108"/>
    <w:rsid w:val="00416574"/>
    <w:rsid w:val="004328D8"/>
    <w:rsid w:val="00443C82"/>
    <w:rsid w:val="00446772"/>
    <w:rsid w:val="00455EC9"/>
    <w:rsid w:val="004706A0"/>
    <w:rsid w:val="0047202B"/>
    <w:rsid w:val="004877F1"/>
    <w:rsid w:val="00495503"/>
    <w:rsid w:val="00497B90"/>
    <w:rsid w:val="004A5260"/>
    <w:rsid w:val="004B0955"/>
    <w:rsid w:val="004C2615"/>
    <w:rsid w:val="004C4803"/>
    <w:rsid w:val="004C5B3B"/>
    <w:rsid w:val="004D208F"/>
    <w:rsid w:val="004D2AC5"/>
    <w:rsid w:val="004D4811"/>
    <w:rsid w:val="004E0014"/>
    <w:rsid w:val="004E4C4F"/>
    <w:rsid w:val="004F0207"/>
    <w:rsid w:val="00503128"/>
    <w:rsid w:val="00512DA2"/>
    <w:rsid w:val="00516B3F"/>
    <w:rsid w:val="005202DE"/>
    <w:rsid w:val="00525CD5"/>
    <w:rsid w:val="00532759"/>
    <w:rsid w:val="00540555"/>
    <w:rsid w:val="00540CAB"/>
    <w:rsid w:val="00540E48"/>
    <w:rsid w:val="00556857"/>
    <w:rsid w:val="0055756D"/>
    <w:rsid w:val="00564B7F"/>
    <w:rsid w:val="00565AAE"/>
    <w:rsid w:val="00567147"/>
    <w:rsid w:val="0057135F"/>
    <w:rsid w:val="00574477"/>
    <w:rsid w:val="00577EB0"/>
    <w:rsid w:val="005856BC"/>
    <w:rsid w:val="00594C12"/>
    <w:rsid w:val="005A448F"/>
    <w:rsid w:val="005B0BC5"/>
    <w:rsid w:val="005B1C28"/>
    <w:rsid w:val="005B49FF"/>
    <w:rsid w:val="005B748F"/>
    <w:rsid w:val="005C200E"/>
    <w:rsid w:val="005C2010"/>
    <w:rsid w:val="005C648F"/>
    <w:rsid w:val="005E6910"/>
    <w:rsid w:val="005E7039"/>
    <w:rsid w:val="006007E2"/>
    <w:rsid w:val="00601D9D"/>
    <w:rsid w:val="00606B1F"/>
    <w:rsid w:val="006231B3"/>
    <w:rsid w:val="006270D6"/>
    <w:rsid w:val="00632C39"/>
    <w:rsid w:val="00634A09"/>
    <w:rsid w:val="006365CA"/>
    <w:rsid w:val="00642666"/>
    <w:rsid w:val="006528E5"/>
    <w:rsid w:val="0067313F"/>
    <w:rsid w:val="00676875"/>
    <w:rsid w:val="0067793D"/>
    <w:rsid w:val="00691E82"/>
    <w:rsid w:val="00693B1B"/>
    <w:rsid w:val="00694530"/>
    <w:rsid w:val="00694E54"/>
    <w:rsid w:val="006A0BAE"/>
    <w:rsid w:val="006A14C8"/>
    <w:rsid w:val="006A30A0"/>
    <w:rsid w:val="006B329C"/>
    <w:rsid w:val="006B5078"/>
    <w:rsid w:val="006B5B39"/>
    <w:rsid w:val="006B7478"/>
    <w:rsid w:val="006C14FE"/>
    <w:rsid w:val="006C2760"/>
    <w:rsid w:val="006C4087"/>
    <w:rsid w:val="006D1561"/>
    <w:rsid w:val="006D6323"/>
    <w:rsid w:val="006E22A8"/>
    <w:rsid w:val="006F1759"/>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97973"/>
    <w:rsid w:val="007A4314"/>
    <w:rsid w:val="007A4B19"/>
    <w:rsid w:val="007B1A1D"/>
    <w:rsid w:val="007B2EB8"/>
    <w:rsid w:val="007B4985"/>
    <w:rsid w:val="007B49BC"/>
    <w:rsid w:val="007D14E2"/>
    <w:rsid w:val="007D6508"/>
    <w:rsid w:val="007E0C2B"/>
    <w:rsid w:val="007E219D"/>
    <w:rsid w:val="007E5629"/>
    <w:rsid w:val="00801262"/>
    <w:rsid w:val="00802814"/>
    <w:rsid w:val="0080301D"/>
    <w:rsid w:val="00804D38"/>
    <w:rsid w:val="00804E62"/>
    <w:rsid w:val="008060AE"/>
    <w:rsid w:val="008159E6"/>
    <w:rsid w:val="0082232F"/>
    <w:rsid w:val="00824F33"/>
    <w:rsid w:val="00827B42"/>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B7893"/>
    <w:rsid w:val="008C0D0D"/>
    <w:rsid w:val="008C3B9C"/>
    <w:rsid w:val="008D1EE3"/>
    <w:rsid w:val="008D67C1"/>
    <w:rsid w:val="008E39CB"/>
    <w:rsid w:val="008E6B3F"/>
    <w:rsid w:val="008E7896"/>
    <w:rsid w:val="008F60F0"/>
    <w:rsid w:val="00900026"/>
    <w:rsid w:val="009043F9"/>
    <w:rsid w:val="00906EC6"/>
    <w:rsid w:val="00915A64"/>
    <w:rsid w:val="00915EED"/>
    <w:rsid w:val="0092156C"/>
    <w:rsid w:val="00922133"/>
    <w:rsid w:val="00927030"/>
    <w:rsid w:val="009303E3"/>
    <w:rsid w:val="00945976"/>
    <w:rsid w:val="009508B4"/>
    <w:rsid w:val="00956584"/>
    <w:rsid w:val="00964241"/>
    <w:rsid w:val="00964F0F"/>
    <w:rsid w:val="0099009B"/>
    <w:rsid w:val="009A24A6"/>
    <w:rsid w:val="009A44D3"/>
    <w:rsid w:val="009A6B38"/>
    <w:rsid w:val="009A75E7"/>
    <w:rsid w:val="009B4460"/>
    <w:rsid w:val="009B7467"/>
    <w:rsid w:val="009C1586"/>
    <w:rsid w:val="009D1869"/>
    <w:rsid w:val="009D4E5E"/>
    <w:rsid w:val="009E2A9F"/>
    <w:rsid w:val="009E531C"/>
    <w:rsid w:val="009E5D02"/>
    <w:rsid w:val="009F312F"/>
    <w:rsid w:val="00A01533"/>
    <w:rsid w:val="00A03008"/>
    <w:rsid w:val="00A0619E"/>
    <w:rsid w:val="00A07F6E"/>
    <w:rsid w:val="00A15789"/>
    <w:rsid w:val="00A3051B"/>
    <w:rsid w:val="00A30C8F"/>
    <w:rsid w:val="00A31397"/>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B21F4"/>
    <w:rsid w:val="00AB4AB3"/>
    <w:rsid w:val="00AC1B0E"/>
    <w:rsid w:val="00AC5934"/>
    <w:rsid w:val="00AD2078"/>
    <w:rsid w:val="00AD4202"/>
    <w:rsid w:val="00AD5AFA"/>
    <w:rsid w:val="00AE047A"/>
    <w:rsid w:val="00AE26AF"/>
    <w:rsid w:val="00AE2780"/>
    <w:rsid w:val="00AF0620"/>
    <w:rsid w:val="00AF0BBA"/>
    <w:rsid w:val="00AF1A65"/>
    <w:rsid w:val="00AF3EFE"/>
    <w:rsid w:val="00AF7A69"/>
    <w:rsid w:val="00B03AAC"/>
    <w:rsid w:val="00B067A7"/>
    <w:rsid w:val="00B0743F"/>
    <w:rsid w:val="00B15017"/>
    <w:rsid w:val="00B1713A"/>
    <w:rsid w:val="00B231CF"/>
    <w:rsid w:val="00B2464A"/>
    <w:rsid w:val="00B318FB"/>
    <w:rsid w:val="00B42A1C"/>
    <w:rsid w:val="00B54B84"/>
    <w:rsid w:val="00B6668C"/>
    <w:rsid w:val="00B66C10"/>
    <w:rsid w:val="00B670F3"/>
    <w:rsid w:val="00B723D5"/>
    <w:rsid w:val="00B755A7"/>
    <w:rsid w:val="00B921FF"/>
    <w:rsid w:val="00B923FA"/>
    <w:rsid w:val="00B9758B"/>
    <w:rsid w:val="00B97F56"/>
    <w:rsid w:val="00BA017E"/>
    <w:rsid w:val="00BB7EB0"/>
    <w:rsid w:val="00BC08FA"/>
    <w:rsid w:val="00BC4651"/>
    <w:rsid w:val="00BD16CD"/>
    <w:rsid w:val="00BD4B28"/>
    <w:rsid w:val="00BE2AB7"/>
    <w:rsid w:val="00BE3A00"/>
    <w:rsid w:val="00BE74D2"/>
    <w:rsid w:val="00BF22DA"/>
    <w:rsid w:val="00BF68BB"/>
    <w:rsid w:val="00C00303"/>
    <w:rsid w:val="00C10DBB"/>
    <w:rsid w:val="00C12F42"/>
    <w:rsid w:val="00C14A68"/>
    <w:rsid w:val="00C168E1"/>
    <w:rsid w:val="00C311B6"/>
    <w:rsid w:val="00C51370"/>
    <w:rsid w:val="00C60834"/>
    <w:rsid w:val="00C60EDB"/>
    <w:rsid w:val="00C65A8A"/>
    <w:rsid w:val="00C85230"/>
    <w:rsid w:val="00C9185F"/>
    <w:rsid w:val="00C91D0B"/>
    <w:rsid w:val="00CB36E1"/>
    <w:rsid w:val="00CB55AB"/>
    <w:rsid w:val="00CB6215"/>
    <w:rsid w:val="00CB7963"/>
    <w:rsid w:val="00CC487F"/>
    <w:rsid w:val="00CC4DBC"/>
    <w:rsid w:val="00CD23D5"/>
    <w:rsid w:val="00CD3129"/>
    <w:rsid w:val="00CD676D"/>
    <w:rsid w:val="00CE2FE6"/>
    <w:rsid w:val="00CE3DEE"/>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3A4C"/>
    <w:rsid w:val="00DA4EDB"/>
    <w:rsid w:val="00DB70D3"/>
    <w:rsid w:val="00DC13E1"/>
    <w:rsid w:val="00DC186F"/>
    <w:rsid w:val="00DC1ABE"/>
    <w:rsid w:val="00DC1E42"/>
    <w:rsid w:val="00DC4070"/>
    <w:rsid w:val="00DC7103"/>
    <w:rsid w:val="00DD2B08"/>
    <w:rsid w:val="00DF095C"/>
    <w:rsid w:val="00DF0F3E"/>
    <w:rsid w:val="00DF44EC"/>
    <w:rsid w:val="00DF510E"/>
    <w:rsid w:val="00DF6B97"/>
    <w:rsid w:val="00E11B7A"/>
    <w:rsid w:val="00E16156"/>
    <w:rsid w:val="00E17F24"/>
    <w:rsid w:val="00E2271E"/>
    <w:rsid w:val="00E24EE7"/>
    <w:rsid w:val="00E259E8"/>
    <w:rsid w:val="00E2690C"/>
    <w:rsid w:val="00E27BFC"/>
    <w:rsid w:val="00E44657"/>
    <w:rsid w:val="00E56456"/>
    <w:rsid w:val="00E611D9"/>
    <w:rsid w:val="00E62926"/>
    <w:rsid w:val="00E64E18"/>
    <w:rsid w:val="00E871BA"/>
    <w:rsid w:val="00EA268A"/>
    <w:rsid w:val="00EA28F0"/>
    <w:rsid w:val="00EA30F2"/>
    <w:rsid w:val="00EA52F2"/>
    <w:rsid w:val="00EB27F9"/>
    <w:rsid w:val="00EB4299"/>
    <w:rsid w:val="00EB765B"/>
    <w:rsid w:val="00EC3761"/>
    <w:rsid w:val="00EC6302"/>
    <w:rsid w:val="00EC7362"/>
    <w:rsid w:val="00EC7BD5"/>
    <w:rsid w:val="00ED0AB4"/>
    <w:rsid w:val="00ED76AE"/>
    <w:rsid w:val="00EE3E97"/>
    <w:rsid w:val="00EE4916"/>
    <w:rsid w:val="00EF0CC1"/>
    <w:rsid w:val="00EF155F"/>
    <w:rsid w:val="00F03D94"/>
    <w:rsid w:val="00F2037E"/>
    <w:rsid w:val="00F22293"/>
    <w:rsid w:val="00F248DA"/>
    <w:rsid w:val="00F27CA5"/>
    <w:rsid w:val="00F3027C"/>
    <w:rsid w:val="00F36EF3"/>
    <w:rsid w:val="00F433EC"/>
    <w:rsid w:val="00F47C6B"/>
    <w:rsid w:val="00F47E82"/>
    <w:rsid w:val="00F517DF"/>
    <w:rsid w:val="00F53A39"/>
    <w:rsid w:val="00F5555A"/>
    <w:rsid w:val="00F5569A"/>
    <w:rsid w:val="00F55C09"/>
    <w:rsid w:val="00F64E5D"/>
    <w:rsid w:val="00F65D69"/>
    <w:rsid w:val="00F70FEE"/>
    <w:rsid w:val="00F72E5E"/>
    <w:rsid w:val="00F73E6B"/>
    <w:rsid w:val="00FA028C"/>
    <w:rsid w:val="00FA260E"/>
    <w:rsid w:val="00FA3C23"/>
    <w:rsid w:val="00FB1E5E"/>
    <w:rsid w:val="00FC24A4"/>
    <w:rsid w:val="00FC2A48"/>
    <w:rsid w:val="00FC7A9F"/>
    <w:rsid w:val="00FE22B0"/>
    <w:rsid w:val="00FE6260"/>
    <w:rsid w:val="00FE6957"/>
    <w:rsid w:val="00FF00D0"/>
    <w:rsid w:val="00FF6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20736041">
      <w:bodyDiv w:val="1"/>
      <w:marLeft w:val="0"/>
      <w:marRight w:val="0"/>
      <w:marTop w:val="0"/>
      <w:marBottom w:val="0"/>
      <w:divBdr>
        <w:top w:val="none" w:sz="0" w:space="0" w:color="auto"/>
        <w:left w:val="none" w:sz="0" w:space="0" w:color="auto"/>
        <w:bottom w:val="none" w:sz="0" w:space="0" w:color="auto"/>
        <w:right w:val="none" w:sz="0" w:space="0" w:color="auto"/>
      </w:divBdr>
    </w:div>
    <w:div w:id="342367760">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0B07-F235-4C34-9388-D2CC1A86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3</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48</cp:revision>
  <dcterms:created xsi:type="dcterms:W3CDTF">2018-11-01T06:52:00Z</dcterms:created>
  <dcterms:modified xsi:type="dcterms:W3CDTF">2019-02-15T06:59:00Z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(3)DFce/+ITB24nHcAfANEFNydqiy3oK2VLZRtTe1v8GPALk1eWjpBBIQ6l2y3cuhQ4xBUUVziN
B+3ThmcRqyewqsq094Voq8QyE+hLC7B2VYAQGGJUUDFeNA9C1FmAFPm6LJAbL1ugwn/7BTVK
CHV3jTQm8PT/BiUPILLlgSYcRWs24Lq59Pjk8mpLqt6dWA9a4XvuTwnpZ6VES9O6TZggMb/Q
gIhBvmofTHOk+Svm3i</vt:lpwstr>
  </property>
  <property fmtid="{D5CDD505-2E9C-101B-9397-08002B2CF9AE}" pid="3" name="_2015_ms_pID_7253431">
    <vt:lpwstr>SF7rn8ci82uc9qpHcwfTU6FvkAk7MwXPwdJETRi5b2F9tXjBHePPrD
viR+gYTN01OstkfQLs4BQJsqU+Zhdi0/oaYCclrrD+YaXGVbWbRz1K7w721FO5QYwKRa674P
NGrE+8riLGlzqW+szO/knagQgg5g6h2n5GPaGINW6i3h3C06h6lrUzK9OLFm3mAF+edu1Jy+
0qJ+EJsHvNRSOkbP4lvcc5hGR7JXjc3Kx2ZR</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1550204610</vt:lpwstr>
  </property>
</Properties>
</file>